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7B" w:rsidRPr="000521F7" w:rsidRDefault="007B05AB">
      <w:pPr>
        <w:rPr>
          <w:sz w:val="36"/>
        </w:rPr>
      </w:pPr>
      <w:r>
        <w:rPr>
          <w:sz w:val="48"/>
        </w:rPr>
        <w:t>KATSEET OPISKELIJOIHIN!</w:t>
      </w:r>
    </w:p>
    <w:p w:rsidR="007237C7" w:rsidRDefault="007237C7"/>
    <w:p w:rsidR="007237C7" w:rsidRDefault="005A662A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029D3" wp14:editId="1A515B79">
                <wp:simplePos x="0" y="0"/>
                <wp:positionH relativeFrom="column">
                  <wp:posOffset>2111245</wp:posOffset>
                </wp:positionH>
                <wp:positionV relativeFrom="paragraph">
                  <wp:posOffset>62582</wp:posOffset>
                </wp:positionV>
                <wp:extent cx="3945913" cy="4619625"/>
                <wp:effectExtent l="0" t="0" r="16510" b="2857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5913" cy="461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82" w:rsidRDefault="00D97182" w:rsidP="009E7263">
                            <w:r>
                              <w:t>Fokus toimii vuorovaikutuksessa Sedun kehittämistyöryhmien kanssa siten, että Fokuksen jäs</w:t>
                            </w:r>
                            <w:r w:rsidR="0057686B">
                              <w:t>e</w:t>
                            </w:r>
                            <w:r>
                              <w:t>nistä valitaan kaksi edustajaa kuhunkin työryhmään. Työr</w:t>
                            </w:r>
                            <w:r w:rsidR="0057686B">
                              <w:t>yhmät kutsuvat Fokuksen edustaj</w:t>
                            </w:r>
                            <w:r>
                              <w:t>ia kokouksiinsa ja pyytävät kommentteja sekä kehittämisehdotuksia omiin aiheisiinsa. Fokuksen jäsenistöstä nimetään edustajat myös Koulutuskeskus  Sedun ammattiosaamisen toimielimeen ja johtoryhmään.</w:t>
                            </w:r>
                          </w:p>
                          <w:p w:rsidR="00493402" w:rsidRDefault="00C30A25" w:rsidP="009E7263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38248891" wp14:editId="6C97FD09">
                                  <wp:extent cx="3778250" cy="3128790"/>
                                  <wp:effectExtent l="0" t="0" r="0" b="0"/>
                                  <wp:docPr id="8" name="Kuv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1253" cy="3156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7182" w:rsidRDefault="00D97182" w:rsidP="009E7263"/>
                          <w:p w:rsidR="00D97182" w:rsidRDefault="00D97182" w:rsidP="009E7263"/>
                          <w:p w:rsidR="003563D8" w:rsidRDefault="003563D8" w:rsidP="003563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029D3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166.25pt;margin-top:4.95pt;width:310.7pt;height:3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" fillcolor="white [3201]" strokeweight=".5pt">
                <v:textbox>
                  <w:txbxContent>
                    <w:p w:rsidR="00D97182" w:rsidRDefault="00D97182" w:rsidP="009E7263">
                      <w:r>
                        <w:t>Fokus toimii vuorovaikutuksessa Sedun kehittämistyöryhmien kanssa siten, että Fokuksen jäs</w:t>
                      </w:r>
                      <w:r w:rsidR="0057686B">
                        <w:t>e</w:t>
                      </w:r>
                      <w:r>
                        <w:t>nistä valitaan kaksi edustajaa kuhunkin työryhmään. Työr</w:t>
                      </w:r>
                      <w:r w:rsidR="0057686B">
                        <w:t>yhmät kutsuvat Fokuksen edustaj</w:t>
                      </w:r>
                      <w:r>
                        <w:t>ia kokouksiinsa ja pyytävät kommentteja sekä kehittämisehdotuksia omiin aiheisiinsa. Fokuksen jäsenistöstä nimetään edustajat myös Koulutuskeskus  Sedun ammattiosaamisen toimielimeen ja johtoryhmään.</w:t>
                      </w:r>
                    </w:p>
                    <w:p w:rsidR="00493402" w:rsidRDefault="00C30A25" w:rsidP="009E7263"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38248891" wp14:editId="6C97FD09">
                            <wp:extent cx="3778250" cy="3128790"/>
                            <wp:effectExtent l="0" t="0" r="0" b="0"/>
                            <wp:docPr id="8" name="Kuv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1253" cy="3156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7182" w:rsidRDefault="00D97182" w:rsidP="009E7263"/>
                    <w:p w:rsidR="00D97182" w:rsidRDefault="00D97182" w:rsidP="009E7263"/>
                    <w:p w:rsidR="003563D8" w:rsidRDefault="003563D8" w:rsidP="003563D8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457200" distR="457200" simplePos="0" relativeHeight="251659264" behindDoc="0" locked="0" layoutInCell="1" allowOverlap="1" wp14:anchorId="44D7431D" wp14:editId="113697B0">
                <wp:simplePos x="0" y="0"/>
                <wp:positionH relativeFrom="margin">
                  <wp:align>left</wp:align>
                </wp:positionH>
                <wp:positionV relativeFrom="margin">
                  <wp:posOffset>817880</wp:posOffset>
                </wp:positionV>
                <wp:extent cx="1938655" cy="4669790"/>
                <wp:effectExtent l="95250" t="0" r="4445" b="0"/>
                <wp:wrapSquare wrapText="bothSides"/>
                <wp:docPr id="124" name="Suorakulmi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655" cy="466979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dir="10800000" algn="r" rotWithShape="0">
                            <a:schemeClr val="bg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7C7" w:rsidRDefault="007B05AB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OPISKELIJAKUNTA FOKUS</w:t>
                            </w:r>
                          </w:p>
                          <w:p w:rsidR="007B05AB" w:rsidRDefault="007B05AB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7B05AB" w:rsidRDefault="007B05AB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7237C7" w:rsidRPr="007B05AB" w:rsidRDefault="007B05AB" w:rsidP="007B05AB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B05AB">
                              <w:rPr>
                                <w:rFonts w:asciiTheme="majorHAnsi" w:hAnsiTheme="majorHAnsi" w:cs="Helvetica"/>
                                <w:color w:val="FFFFFF" w:themeColor="background1"/>
                                <w:sz w:val="24"/>
                                <w:szCs w:val="24"/>
                              </w:rPr>
                              <w:t>Fokus koostuu Sedun opetuspisteiden edustajista ja sen tavoitteena on saada nuorten ääni kuuluviin sekä parantaa heidän vaikutusmahdollisuuksiaan omiin opintoihinsa. Fokuslaiset ovat myös mukana järjestämässä tapahtumia koko Koulutuskeskus Sedun opiskelijoille.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7431D" id="Suorakulmio 124" o:spid="_x0000_s1027" style="position:absolute;margin-left:0;margin-top:64.4pt;width:152.65pt;height:367.7pt;z-index:251659264;visibility:visible;mso-wrap-style:square;mso-width-percent:0;mso-height-percent:0;mso-wrap-distance-left:36pt;mso-wrap-distance-top:0;mso-wrap-distance-right:36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" fillcolor="#ed7d31 [3205]" stroked="f" strokeweight="1pt">
                <v:shadow on="t" color="white [3212]" origin=".5" offset="-7.2pt,0"/>
                <v:textbox inset="14.4pt,18pt,14.4pt,18pt">
                  <w:txbxContent>
                    <w:p w:rsidR="007237C7" w:rsidRDefault="007B05AB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  <w:t>OPISKELIJAKUNTA FOKUS</w:t>
                      </w:r>
                    </w:p>
                    <w:p w:rsidR="007B05AB" w:rsidRDefault="007B05AB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7B05AB" w:rsidRDefault="007B05AB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7237C7" w:rsidRPr="007B05AB" w:rsidRDefault="007B05AB" w:rsidP="007B05AB">
                      <w:pPr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B05AB">
                        <w:rPr>
                          <w:rFonts w:asciiTheme="majorHAnsi" w:hAnsiTheme="majorHAnsi" w:cs="Helvetica"/>
                          <w:color w:val="FFFFFF" w:themeColor="background1"/>
                          <w:sz w:val="24"/>
                          <w:szCs w:val="24"/>
                        </w:rPr>
                        <w:t>Fokus koostuu Sedun opetuspisteiden edustajista ja sen tavoitteena on saada nuorten ääni kuuluviin sekä parantaa heidän vaikutusmahdollisuuksiaan omiin opintoihinsa. Fokuslaiset ovat myös mukana järjestämässä tapahtumia koko Koulutuskeskus Sedun opiskelijoille.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237C7" w:rsidRPr="007237C7" w:rsidRDefault="007237C7" w:rsidP="007237C7"/>
    <w:p w:rsidR="007237C7" w:rsidRPr="007237C7" w:rsidRDefault="007237C7" w:rsidP="007237C7"/>
    <w:p w:rsidR="007237C7" w:rsidRPr="007237C7" w:rsidRDefault="007237C7" w:rsidP="007237C7"/>
    <w:p w:rsidR="007237C7" w:rsidRPr="007237C7" w:rsidRDefault="007237C7" w:rsidP="007237C7"/>
    <w:p w:rsidR="007237C7" w:rsidRPr="007237C7" w:rsidRDefault="007237C7" w:rsidP="007237C7"/>
    <w:p w:rsidR="007237C7" w:rsidRPr="007237C7" w:rsidRDefault="007237C7" w:rsidP="007237C7"/>
    <w:p w:rsidR="007237C7" w:rsidRPr="007237C7" w:rsidRDefault="007237C7" w:rsidP="007237C7"/>
    <w:p w:rsidR="007237C7" w:rsidRPr="007237C7" w:rsidRDefault="007237C7" w:rsidP="007237C7"/>
    <w:p w:rsidR="007237C7" w:rsidRPr="007237C7" w:rsidRDefault="007237C7" w:rsidP="007237C7"/>
    <w:p w:rsidR="007237C7" w:rsidRPr="007237C7" w:rsidRDefault="007237C7" w:rsidP="007237C7"/>
    <w:p w:rsidR="007237C7" w:rsidRPr="007237C7" w:rsidRDefault="007237C7" w:rsidP="007237C7"/>
    <w:p w:rsidR="007237C7" w:rsidRPr="007237C7" w:rsidRDefault="007237C7" w:rsidP="007237C7"/>
    <w:p w:rsidR="007237C7" w:rsidRPr="007237C7" w:rsidRDefault="007237C7" w:rsidP="007237C7"/>
    <w:p w:rsidR="007237C7" w:rsidRPr="007237C7" w:rsidRDefault="007237C7" w:rsidP="007237C7"/>
    <w:p w:rsidR="007237C7" w:rsidRPr="007237C7" w:rsidRDefault="007237C7" w:rsidP="007237C7"/>
    <w:p w:rsidR="007237C7" w:rsidRDefault="007237C7" w:rsidP="007237C7">
      <w:pPr>
        <w:jc w:val="right"/>
      </w:pPr>
    </w:p>
    <w:p w:rsidR="007237C7" w:rsidRDefault="007237C7" w:rsidP="007237C7">
      <w:pPr>
        <w:sectPr w:rsidR="007237C7" w:rsidSect="007237C7">
          <w:pgSz w:w="11907" w:h="11907"/>
          <w:pgMar w:top="1418" w:right="1134" w:bottom="1418" w:left="1134" w:header="709" w:footer="709" w:gutter="0"/>
          <w:cols w:space="708"/>
          <w:docGrid w:linePitch="360"/>
        </w:sectPr>
      </w:pPr>
    </w:p>
    <w:p w:rsidR="007237C7" w:rsidRDefault="007237C7" w:rsidP="007237C7">
      <w:bookmarkStart w:id="0" w:name="_GoBack"/>
      <w:bookmarkEnd w:id="0"/>
    </w:p>
    <w:p w:rsidR="007237C7" w:rsidRDefault="007237C7" w:rsidP="007237C7"/>
    <w:p w:rsidR="003563D8" w:rsidRDefault="003563D8" w:rsidP="007237C7"/>
    <w:p w:rsidR="006523BC" w:rsidRDefault="006523BC" w:rsidP="007237C7"/>
    <w:p w:rsidR="007237C7" w:rsidRDefault="005A662A" w:rsidP="007237C7"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457200" distR="457200" simplePos="0" relativeHeight="251665408" behindDoc="0" locked="0" layoutInCell="1" allowOverlap="1" wp14:anchorId="62F9E66E" wp14:editId="2809E29A">
                <wp:simplePos x="0" y="0"/>
                <wp:positionH relativeFrom="margin">
                  <wp:posOffset>73025</wp:posOffset>
                </wp:positionH>
                <wp:positionV relativeFrom="margin">
                  <wp:posOffset>13970</wp:posOffset>
                </wp:positionV>
                <wp:extent cx="2148205" cy="4669790"/>
                <wp:effectExtent l="95250" t="0" r="4445" b="0"/>
                <wp:wrapSquare wrapText="bothSides"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205" cy="466979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dir="10800000" algn="r" rotWithShape="0">
                            <a:schemeClr val="bg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3BC" w:rsidRDefault="006523BC" w:rsidP="006523BC"/>
                          <w:p w:rsidR="006523BC" w:rsidRPr="007B05AB" w:rsidRDefault="007B05AB" w:rsidP="006523BC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B05AB">
                              <w:rPr>
                                <w:rFonts w:asciiTheme="majorHAnsi" w:hAnsiTheme="majorHAnsi" w:cs="Helvetica"/>
                                <w:color w:val="FFFFFF" w:themeColor="background1"/>
                                <w:sz w:val="24"/>
                                <w:szCs w:val="24"/>
                              </w:rPr>
                              <w:t>Fokuksen olemassaolo perustuu lakiin ammatillisesta koulutuksesta. Opiskelijakunnan tehtävänä on lain mukaan edistää opiskel</w:t>
                            </w:r>
                            <w:r w:rsidR="00540D6D">
                              <w:rPr>
                                <w:rFonts w:asciiTheme="majorHAnsi" w:hAnsiTheme="majorHAnsi" w:cs="Helvetica"/>
                                <w:color w:val="FFFFFF" w:themeColor="background1"/>
                                <w:sz w:val="24"/>
                                <w:szCs w:val="24"/>
                              </w:rPr>
                              <w:t>ijoiden yhteistoimintaa ja koulu</w:t>
                            </w:r>
                            <w:r w:rsidRPr="007B05AB">
                              <w:rPr>
                                <w:rFonts w:asciiTheme="majorHAnsi" w:hAnsiTheme="majorHAnsi" w:cs="Helvetica"/>
                                <w:color w:val="FFFFFF" w:themeColor="background1"/>
                                <w:sz w:val="24"/>
                                <w:szCs w:val="24"/>
                              </w:rPr>
                              <w:t>työtä.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9E66E" id="Suorakulmio 2" o:spid="_x0000_s1028" style="position:absolute;margin-left:5.75pt;margin-top:1.1pt;width:169.15pt;height:367.7pt;z-index:251665408;visibility:visible;mso-wrap-style:square;mso-width-percent:0;mso-height-percent:0;mso-wrap-distance-left:36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" fillcolor="#ed7d31 [3205]" stroked="f" strokeweight="1pt">
                <v:shadow on="t" color="white [3212]" origin=".5" offset="-7.2pt,0"/>
                <v:textbox inset="14.4pt,18pt,14.4pt,18pt">
                  <w:txbxContent>
                    <w:p w:rsidR="006523BC" w:rsidRDefault="006523BC" w:rsidP="006523BC"/>
                    <w:p w:rsidR="006523BC" w:rsidRPr="007B05AB" w:rsidRDefault="007B05AB" w:rsidP="006523BC">
                      <w:pPr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B05AB">
                        <w:rPr>
                          <w:rFonts w:asciiTheme="majorHAnsi" w:hAnsiTheme="majorHAnsi" w:cs="Helvetica"/>
                          <w:color w:val="FFFFFF" w:themeColor="background1"/>
                          <w:sz w:val="24"/>
                          <w:szCs w:val="24"/>
                        </w:rPr>
                        <w:t>Fokuksen olemassaolo perustuu lakiin ammatillisesta koulutuksesta. Opiskelijakunnan tehtävänä on lain mukaan edistää opiskel</w:t>
                      </w:r>
                      <w:r w:rsidR="00540D6D">
                        <w:rPr>
                          <w:rFonts w:asciiTheme="majorHAnsi" w:hAnsiTheme="majorHAnsi" w:cs="Helvetica"/>
                          <w:color w:val="FFFFFF" w:themeColor="background1"/>
                          <w:sz w:val="24"/>
                          <w:szCs w:val="24"/>
                        </w:rPr>
                        <w:t>ijoiden yhteistoimintaa ja koulu</w:t>
                      </w:r>
                      <w:r w:rsidRPr="007B05AB">
                        <w:rPr>
                          <w:rFonts w:asciiTheme="majorHAnsi" w:hAnsiTheme="majorHAnsi" w:cs="Helvetica"/>
                          <w:color w:val="FFFFFF" w:themeColor="background1"/>
                          <w:sz w:val="24"/>
                          <w:szCs w:val="24"/>
                        </w:rPr>
                        <w:t>työtä.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523BC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00ACC" wp14:editId="008B2747">
                <wp:simplePos x="0" y="0"/>
                <wp:positionH relativeFrom="column">
                  <wp:posOffset>452120</wp:posOffset>
                </wp:positionH>
                <wp:positionV relativeFrom="paragraph">
                  <wp:posOffset>13970</wp:posOffset>
                </wp:positionV>
                <wp:extent cx="2295525" cy="1752600"/>
                <wp:effectExtent l="0" t="0" r="9525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5AB" w:rsidRDefault="007B05AB" w:rsidP="007B0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3250">
                              <w:rPr>
                                <w:b/>
                                <w:sz w:val="24"/>
                                <w:szCs w:val="24"/>
                              </w:rPr>
                              <w:t>EHO – Ennaltaehkäisy, hyvinvointi ja osallisuus</w:t>
                            </w:r>
                          </w:p>
                          <w:p w:rsidR="007B05AB" w:rsidRPr="00153250" w:rsidRDefault="007B05AB" w:rsidP="007B0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05AB">
                              <w:rPr>
                                <w:rFonts w:asciiTheme="majorHAnsi" w:eastAsia="Century Gothic" w:hAnsiTheme="majorHAnsi" w:cs="Calibri"/>
                                <w:b/>
                                <w:lang w:eastAsia="fi-FI" w:bidi="en-US"/>
                              </w:rPr>
                              <w:t>2.6.2014 – 31.12</w:t>
                            </w:r>
                            <w:r>
                              <w:rPr>
                                <w:rFonts w:asciiTheme="majorHAnsi" w:eastAsia="Century Gothic" w:hAnsiTheme="majorHAnsi" w:cs="Calibri"/>
                                <w:b/>
                                <w:lang w:eastAsia="fi-FI" w:bidi="en-US"/>
                              </w:rPr>
                              <w:t>.2015</w:t>
                            </w:r>
                            <w:r w:rsidRPr="006347C4">
                              <w:rPr>
                                <w:noProof/>
                                <w:lang w:eastAsia="fi-FI"/>
                              </w:rPr>
                              <w:t xml:space="preserve"> </w:t>
                            </w:r>
                            <w:r w:rsidRPr="006347C4"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0601533B" wp14:editId="7BE2BF3E">
                                  <wp:extent cx="838564" cy="876300"/>
                                  <wp:effectExtent l="0" t="0" r="0" b="0"/>
                                  <wp:docPr id="6" name="Kuv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244" cy="1013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63D8" w:rsidRPr="000521F7" w:rsidRDefault="003563D8" w:rsidP="003563D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00ACC" id="Tekstiruutu 5" o:spid="_x0000_s1029" type="#_x0000_t202" style="position:absolute;margin-left:35.6pt;margin-top:1.1pt;width:180.75pt;height:13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" fillcolor="white [3201]" stroked="f" strokeweight=".5pt">
                <v:stroke dashstyle="dash"/>
                <v:textbox>
                  <w:txbxContent>
                    <w:p w:rsidR="007B05AB" w:rsidRDefault="007B05AB" w:rsidP="007B0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53250">
                        <w:rPr>
                          <w:b/>
                          <w:sz w:val="24"/>
                          <w:szCs w:val="24"/>
                        </w:rPr>
                        <w:t>EHO – Ennaltaehkäisy, hyvinvointi ja osallisuus</w:t>
                      </w:r>
                    </w:p>
                    <w:p w:rsidR="007B05AB" w:rsidRPr="00153250" w:rsidRDefault="007B05AB" w:rsidP="007B0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B05AB">
                        <w:rPr>
                          <w:rFonts w:asciiTheme="majorHAnsi" w:eastAsia="Century Gothic" w:hAnsiTheme="majorHAnsi" w:cs="Calibri"/>
                          <w:b/>
                          <w:lang w:eastAsia="fi-FI" w:bidi="en-US"/>
                        </w:rPr>
                        <w:t>2.6.2014 – 31.12</w:t>
                      </w:r>
                      <w:r>
                        <w:rPr>
                          <w:rFonts w:asciiTheme="majorHAnsi" w:eastAsia="Century Gothic" w:hAnsiTheme="majorHAnsi" w:cs="Calibri"/>
                          <w:b/>
                          <w:lang w:eastAsia="fi-FI" w:bidi="en-US"/>
                        </w:rPr>
                        <w:t>.2015</w:t>
                      </w:r>
                      <w:r w:rsidRPr="006347C4">
                        <w:rPr>
                          <w:noProof/>
                          <w:lang w:eastAsia="fi-FI"/>
                        </w:rPr>
                        <w:t xml:space="preserve"> </w:t>
                      </w:r>
                      <w:r w:rsidRPr="006347C4"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0601533B" wp14:editId="7BE2BF3E">
                            <wp:extent cx="838564" cy="876300"/>
                            <wp:effectExtent l="0" t="0" r="0" b="0"/>
                            <wp:docPr id="6" name="Kuv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44" cy="1013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63D8" w:rsidRPr="000521F7" w:rsidRDefault="003563D8" w:rsidP="003563D8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37C7" w:rsidRDefault="007237C7" w:rsidP="007237C7"/>
    <w:p w:rsidR="000521F7" w:rsidRDefault="000521F7" w:rsidP="007237C7"/>
    <w:p w:rsidR="000521F7" w:rsidRDefault="000521F7" w:rsidP="007237C7"/>
    <w:p w:rsidR="000521F7" w:rsidRDefault="000521F7" w:rsidP="007237C7"/>
    <w:p w:rsidR="000521F7" w:rsidRDefault="000521F7" w:rsidP="007237C7"/>
    <w:p w:rsidR="007237C7" w:rsidRDefault="007B05AB" w:rsidP="007B05AB">
      <w:pPr>
        <w:jc w:val="center"/>
      </w:pPr>
      <w:r>
        <w:rPr>
          <w:noProof/>
          <w:lang w:eastAsia="fi-FI"/>
        </w:rPr>
        <w:drawing>
          <wp:inline distT="0" distB="0" distL="0" distR="0" wp14:anchorId="6B535558" wp14:editId="76FE1058">
            <wp:extent cx="1838325" cy="679533"/>
            <wp:effectExtent l="0" t="0" r="0" b="635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sedu-black-rgb-small-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014" cy="70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7C7" w:rsidRDefault="007B05AB" w:rsidP="007237C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C8897" wp14:editId="6CD0E95C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2295525" cy="1638300"/>
                <wp:effectExtent l="0" t="0" r="9525" b="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5AB" w:rsidRDefault="007B05AB" w:rsidP="003563D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563D8" w:rsidRPr="003563D8" w:rsidRDefault="003563D8" w:rsidP="003563D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563D8">
                              <w:rPr>
                                <w:b/>
                                <w:sz w:val="20"/>
                              </w:rPr>
                              <w:t>Yhteystiedot:</w:t>
                            </w:r>
                          </w:p>
                          <w:p w:rsidR="006523BC" w:rsidRDefault="007B05AB" w:rsidP="003563D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Anu Hietarinta</w:t>
                            </w:r>
                          </w:p>
                          <w:p w:rsidR="007B05AB" w:rsidRDefault="007B05AB" w:rsidP="003563D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Kehittämispäällikkö</w:t>
                            </w:r>
                          </w:p>
                          <w:p w:rsidR="007B05AB" w:rsidRDefault="007B05AB" w:rsidP="007B05A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puh. 0408303974</w:t>
                            </w:r>
                          </w:p>
                          <w:p w:rsidR="007B05AB" w:rsidRDefault="007B05AB" w:rsidP="007B05A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anu.hietarinta@sedu.fi</w:t>
                            </w:r>
                          </w:p>
                          <w:p w:rsidR="007B05AB" w:rsidRPr="003563D8" w:rsidRDefault="007B05AB" w:rsidP="003563D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C8897" id="Tekstiruutu 4" o:spid="_x0000_s1030" type="#_x0000_t202" style="position:absolute;margin-left:129.55pt;margin-top:18.45pt;width:180.75pt;height:129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" fillcolor="white [3201]" stroked="f" strokeweight=".5pt">
                <v:stroke dashstyle="dash"/>
                <v:textbox>
                  <w:txbxContent>
                    <w:p w:rsidR="007B05AB" w:rsidRDefault="007B05AB" w:rsidP="003563D8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3563D8" w:rsidRPr="003563D8" w:rsidRDefault="003563D8" w:rsidP="003563D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3563D8">
                        <w:rPr>
                          <w:b/>
                          <w:sz w:val="20"/>
                        </w:rPr>
                        <w:t>Yhteystiedot:</w:t>
                      </w:r>
                    </w:p>
                    <w:p w:rsidR="006523BC" w:rsidRDefault="007B05AB" w:rsidP="003563D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Anu Hietarinta</w:t>
                      </w:r>
                    </w:p>
                    <w:p w:rsidR="007B05AB" w:rsidRDefault="007B05AB" w:rsidP="003563D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Kehittämispäällikkö</w:t>
                      </w:r>
                    </w:p>
                    <w:p w:rsidR="007B05AB" w:rsidRDefault="007B05AB" w:rsidP="007B05AB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puh. 0408303974</w:t>
                      </w:r>
                      <w:proofErr w:type="gramEnd"/>
                    </w:p>
                    <w:p w:rsidR="007B05AB" w:rsidRDefault="007B05AB" w:rsidP="007B05A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anu.hietarinta@sedu.fi</w:t>
                      </w:r>
                    </w:p>
                    <w:p w:rsidR="007B05AB" w:rsidRPr="003563D8" w:rsidRDefault="007B05AB" w:rsidP="003563D8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37C7" w:rsidRDefault="007237C7" w:rsidP="007237C7"/>
    <w:p w:rsidR="003563D8" w:rsidRDefault="003563D8" w:rsidP="007237C7"/>
    <w:p w:rsidR="003563D8" w:rsidRDefault="003563D8" w:rsidP="007237C7"/>
    <w:p w:rsidR="003563D8" w:rsidRDefault="003563D8" w:rsidP="007237C7"/>
    <w:p w:rsidR="003563D8" w:rsidRDefault="003563D8" w:rsidP="007237C7"/>
    <w:p w:rsidR="003563D8" w:rsidRDefault="003563D8" w:rsidP="007237C7"/>
    <w:p w:rsidR="007237C7" w:rsidRPr="007237C7" w:rsidRDefault="007237C7" w:rsidP="007237C7">
      <w:pPr>
        <w:jc w:val="center"/>
      </w:pPr>
    </w:p>
    <w:sectPr w:rsidR="007237C7" w:rsidRPr="007237C7" w:rsidSect="007237C7">
      <w:type w:val="continuous"/>
      <w:pgSz w:w="11907" w:h="11907"/>
      <w:pgMar w:top="1418" w:right="1134" w:bottom="1418" w:left="113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306C9"/>
    <w:multiLevelType w:val="hybridMultilevel"/>
    <w:tmpl w:val="8C808C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85E09"/>
    <w:multiLevelType w:val="hybridMultilevel"/>
    <w:tmpl w:val="80408B5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E3F4A"/>
    <w:multiLevelType w:val="hybridMultilevel"/>
    <w:tmpl w:val="8A2AE6E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C7"/>
    <w:rsid w:val="000521F7"/>
    <w:rsid w:val="00067A9E"/>
    <w:rsid w:val="0025547B"/>
    <w:rsid w:val="0029098A"/>
    <w:rsid w:val="002A562C"/>
    <w:rsid w:val="00313D01"/>
    <w:rsid w:val="003563D8"/>
    <w:rsid w:val="003E0A44"/>
    <w:rsid w:val="0041420D"/>
    <w:rsid w:val="00493402"/>
    <w:rsid w:val="00540D6D"/>
    <w:rsid w:val="0057686B"/>
    <w:rsid w:val="005A662A"/>
    <w:rsid w:val="005B3FF8"/>
    <w:rsid w:val="006523BC"/>
    <w:rsid w:val="006E0A0C"/>
    <w:rsid w:val="007237C7"/>
    <w:rsid w:val="007B05AB"/>
    <w:rsid w:val="008D2251"/>
    <w:rsid w:val="009E7263"/>
    <w:rsid w:val="00B07AA9"/>
    <w:rsid w:val="00C06D4A"/>
    <w:rsid w:val="00C30A25"/>
    <w:rsid w:val="00D9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20370-5294-4E33-8AD1-79F64B41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563D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93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93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Sedu Aikuiskoulutus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Rinne, Jaakko</dc:creator>
  <cp:keywords/>
  <dc:description/>
  <cp:lastModifiedBy>Saunamäki, Suvi</cp:lastModifiedBy>
  <cp:revision>5</cp:revision>
  <cp:lastPrinted>2015-11-13T11:48:00Z</cp:lastPrinted>
  <dcterms:created xsi:type="dcterms:W3CDTF">2015-11-30T11:37:00Z</dcterms:created>
  <dcterms:modified xsi:type="dcterms:W3CDTF">2015-12-01T06:38:00Z</dcterms:modified>
</cp:coreProperties>
</file>